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398"/>
        <w:gridCol w:w="6241"/>
      </w:tblGrid>
      <w:tr w:rsidR="00E907C1" w:rsidTr="00E907C1">
        <w:trPr>
          <w:trHeight w:val="1135"/>
        </w:trPr>
        <w:tc>
          <w:tcPr>
            <w:tcW w:w="3398" w:type="dxa"/>
          </w:tcPr>
          <w:p w:rsidR="00E907C1" w:rsidRDefault="00E907C1" w:rsidP="00581339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bookmarkStart w:id="0" w:name="_GoBack"/>
            <w:bookmarkEnd w:id="0"/>
            <w:r w:rsidRPr="003D7B0E">
              <w:rPr>
                <w:color w:val="0000FF"/>
                <w:sz w:val="2"/>
                <w:szCs w:val="2"/>
                <w:lang w:val="en-US"/>
              </w:rPr>
              <w:t xml:space="preserve">2020 </w:t>
            </w:r>
            <w:proofErr w:type="spellStart"/>
            <w:r w:rsidRPr="003D7B0E">
              <w:rPr>
                <w:color w:val="0000FF"/>
                <w:sz w:val="2"/>
                <w:szCs w:val="2"/>
                <w:lang w:val="en-US"/>
              </w:rPr>
              <w:t>ëèñòîïàä</w:t>
            </w:r>
            <w:proofErr w:type="spellEnd"/>
            <w:r w:rsidRPr="003D7B0E">
              <w:rPr>
                <w:color w:val="0000FF"/>
                <w:sz w:val="2"/>
                <w:szCs w:val="2"/>
                <w:lang w:val="en-US"/>
              </w:rPr>
              <w:tab/>
              <w:t>1.3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FF"/>
                <w:sz w:val="2"/>
                <w:szCs w:val="2"/>
                <w:lang w:val="en-US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6241" w:type="dxa"/>
            <w:vMerge w:val="restart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color w:val="2F5496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E907C1" w:rsidTr="00E907C1">
        <w:trPr>
          <w:trHeight w:val="624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eastAsia="uk-UA"/>
              </w:rPr>
              <w:t>Держстат</w:t>
            </w:r>
            <w:proofErr w:type="spellEnd"/>
          </w:p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 статистики</w:t>
            </w:r>
          </w:p>
          <w:p w:rsidR="00E907C1" w:rsidRDefault="00E907C1" w:rsidP="00581339">
            <w:pPr>
              <w:jc w:val="center"/>
              <w:rPr>
                <w:b/>
                <w:color w:val="2F5496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E907C1" w:rsidRDefault="00E907C1" w:rsidP="00581339">
            <w:pPr>
              <w:rPr>
                <w:rFonts w:ascii="Verdana" w:hAnsi="Verdana"/>
                <w:color w:val="2F5496"/>
              </w:rPr>
            </w:pPr>
          </w:p>
        </w:tc>
      </w:tr>
      <w:tr w:rsidR="00E907C1" w:rsidTr="00E907C1">
        <w:trPr>
          <w:trHeight w:val="397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333399"/>
                <w:lang w:eastAsia="uk-UA"/>
              </w:rPr>
            </w:pPr>
            <w:r w:rsidRPr="00CA1B31">
              <w:rPr>
                <w:rFonts w:ascii="Verdana" w:hAnsi="Verdana"/>
                <w:b/>
                <w:color w:val="333399"/>
                <w:sz w:val="20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E907C1" w:rsidRDefault="00E907C1" w:rsidP="00581339">
            <w:pPr>
              <w:jc w:val="center"/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41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  <w:r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E907C1" w:rsidRPr="00BC0133" w:rsidRDefault="00E907C1" w:rsidP="00E907C1">
      <w:pPr>
        <w:pStyle w:val="a3"/>
        <w:tabs>
          <w:tab w:val="left" w:pos="709"/>
        </w:tabs>
        <w:spacing w:before="120"/>
        <w:rPr>
          <w:rFonts w:ascii="Calibri" w:hAnsi="Calibri"/>
          <w:sz w:val="26"/>
          <w:szCs w:val="26"/>
          <w:lang w:val="ru-RU"/>
        </w:rPr>
      </w:pPr>
      <w:r w:rsidRPr="00BC0133">
        <w:rPr>
          <w:rFonts w:ascii="Calibri" w:hAnsi="Calibri"/>
          <w:sz w:val="26"/>
          <w:szCs w:val="26"/>
          <w:lang w:val="ru-RU"/>
        </w:rPr>
        <w:t>14.08</w:t>
      </w:r>
      <w:r w:rsidRPr="00BC0133">
        <w:rPr>
          <w:rFonts w:ascii="Calibri" w:hAnsi="Calibri"/>
          <w:sz w:val="26"/>
          <w:szCs w:val="26"/>
        </w:rPr>
        <w:t>.202</w:t>
      </w:r>
      <w:r w:rsidRPr="00BC0133">
        <w:rPr>
          <w:rFonts w:ascii="Calibri" w:hAnsi="Calibri"/>
          <w:sz w:val="26"/>
          <w:szCs w:val="26"/>
          <w:lang w:val="ru-RU"/>
        </w:rPr>
        <w:t>4</w:t>
      </w:r>
    </w:p>
    <w:p w:rsidR="00E907C1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  <w:r w:rsidRPr="00661985">
        <w:rPr>
          <w:rFonts w:ascii="Calibri" w:hAnsi="Calibri"/>
          <w:b/>
          <w:sz w:val="26"/>
          <w:szCs w:val="26"/>
        </w:rPr>
        <w:t>Індекси споживчих цін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 w:rsidRPr="00AA0D2E">
        <w:rPr>
          <w:rFonts w:ascii="Calibri" w:hAnsi="Calibri"/>
          <w:b/>
          <w:sz w:val="26"/>
          <w:szCs w:val="26"/>
        </w:rPr>
        <w:br/>
      </w:r>
      <w:r>
        <w:rPr>
          <w:rFonts w:ascii="Calibri" w:hAnsi="Calibri"/>
          <w:b/>
          <w:sz w:val="26"/>
          <w:szCs w:val="26"/>
        </w:rPr>
        <w:t>у Вінницькій області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у липні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20</w:t>
      </w:r>
      <w:r w:rsidRPr="00AA0D2E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 xml:space="preserve">4 року </w:t>
      </w:r>
    </w:p>
    <w:p w:rsidR="00E907C1" w:rsidRPr="00792BCB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</w:p>
    <w:p w:rsidR="00E907C1" w:rsidRPr="00BC0133" w:rsidRDefault="00E907C1" w:rsidP="00E907C1">
      <w:pPr>
        <w:spacing w:after="120"/>
        <w:ind w:firstLine="708"/>
        <w:jc w:val="both"/>
        <w:rPr>
          <w:rFonts w:ascii="Calibri" w:hAnsi="Calibri"/>
          <w:sz w:val="26"/>
          <w:szCs w:val="26"/>
        </w:rPr>
      </w:pPr>
      <w:r w:rsidRPr="00BC0133">
        <w:rPr>
          <w:rFonts w:ascii="Calibri" w:hAnsi="Calibri"/>
          <w:sz w:val="26"/>
          <w:szCs w:val="26"/>
        </w:rPr>
        <w:t>Інфляція на споживчому ринку області в липні</w:t>
      </w:r>
      <w:r w:rsidRPr="00BC0133">
        <w:rPr>
          <w:rFonts w:ascii="Calibri" w:hAnsi="Calibri"/>
          <w:sz w:val="26"/>
          <w:szCs w:val="26"/>
          <w:lang w:val="ru-RU"/>
        </w:rPr>
        <w:t xml:space="preserve"> 2024р.</w:t>
      </w:r>
      <w:r w:rsidRPr="00BC0133">
        <w:rPr>
          <w:rFonts w:ascii="Calibri" w:hAnsi="Calibri"/>
          <w:sz w:val="26"/>
          <w:szCs w:val="26"/>
        </w:rPr>
        <w:t xml:space="preserve"> порівняно з червнем 202</w:t>
      </w:r>
      <w:r w:rsidRPr="00BC0133">
        <w:rPr>
          <w:rFonts w:ascii="Calibri" w:hAnsi="Calibri"/>
          <w:sz w:val="26"/>
          <w:szCs w:val="26"/>
          <w:lang w:val="ru-RU"/>
        </w:rPr>
        <w:t>4</w:t>
      </w:r>
      <w:r w:rsidRPr="00BC0133">
        <w:rPr>
          <w:rFonts w:ascii="Calibri" w:hAnsi="Calibri"/>
          <w:sz w:val="26"/>
          <w:szCs w:val="26"/>
        </w:rPr>
        <w:t xml:space="preserve">р. становила </w:t>
      </w:r>
      <w:r w:rsidRPr="00BC0133">
        <w:rPr>
          <w:rFonts w:ascii="Calibri" w:hAnsi="Calibri"/>
          <w:sz w:val="26"/>
          <w:szCs w:val="26"/>
          <w:lang w:val="ru-RU"/>
        </w:rPr>
        <w:t>0,2</w:t>
      </w:r>
      <w:r w:rsidRPr="00BC0133">
        <w:rPr>
          <w:rFonts w:ascii="Calibri" w:hAnsi="Calibri"/>
          <w:sz w:val="26"/>
          <w:szCs w:val="26"/>
        </w:rPr>
        <w:t>%, по Україні – 0,0%, з початку року – 3,2% та 4,3% відповідно.</w:t>
      </w: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 w:cs="Arial"/>
          <w:b/>
        </w:rPr>
      </w:pP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/>
          <w:i/>
        </w:rPr>
      </w:pPr>
      <w:r w:rsidRPr="00F80220">
        <w:rPr>
          <w:rFonts w:ascii="Calibri" w:hAnsi="Calibri" w:cs="Arial"/>
          <w:b/>
        </w:rPr>
        <w:t>Зміни споживчих цін</w:t>
      </w:r>
      <w:r w:rsidRPr="00F80220">
        <w:rPr>
          <w:rFonts w:ascii="Calibri" w:hAnsi="Calibri" w:cs="Arial"/>
          <w:b/>
        </w:rPr>
        <w:br/>
      </w:r>
      <w:r w:rsidRPr="00F80220">
        <w:rPr>
          <w:rFonts w:ascii="Calibri" w:hAnsi="Calibri"/>
          <w:i/>
        </w:rPr>
        <w:t>(у % до попереднього місяця)</w:t>
      </w:r>
    </w:p>
    <w:p w:rsidR="00E907C1" w:rsidRPr="00A77C39" w:rsidRDefault="00E907C1" w:rsidP="00E907C1">
      <w:pPr>
        <w:pStyle w:val="a7"/>
        <w:spacing w:after="0"/>
        <w:ind w:firstLine="0"/>
        <w:jc w:val="center"/>
        <w:rPr>
          <w:rFonts w:ascii="Calibri" w:hAnsi="Calibri"/>
          <w:sz w:val="16"/>
          <w:szCs w:val="16"/>
        </w:rPr>
      </w:pPr>
    </w:p>
    <w:p w:rsidR="00E907C1" w:rsidRDefault="00E907C1" w:rsidP="00E907C1">
      <w:pPr>
        <w:pStyle w:val="a5"/>
        <w:ind w:left="0"/>
        <w:outlineLvl w:val="0"/>
        <w:rPr>
          <w:rFonts w:ascii="Calibri" w:hAnsi="Calibri" w:cs="Arial"/>
          <w:b/>
        </w:rPr>
      </w:pPr>
      <w:r>
        <w:rPr>
          <w:noProof/>
          <w:lang w:eastAsia="uk-UA"/>
        </w:rPr>
        <w:drawing>
          <wp:inline distT="0" distB="0" distL="0" distR="0">
            <wp:extent cx="6096000" cy="1809750"/>
            <wp:effectExtent l="0" t="0" r="0" b="0"/>
            <wp:docPr id="1" name="Діагра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</w:p>
    <w:p w:rsidR="00E907C1" w:rsidRPr="00F80220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  <w:r w:rsidRPr="00F80220">
        <w:rPr>
          <w:rFonts w:ascii="Calibri" w:hAnsi="Calibri" w:cs="Arial"/>
          <w:b/>
        </w:rPr>
        <w:t>Зміни споживчих цін у 202</w:t>
      </w:r>
      <w:r>
        <w:rPr>
          <w:rFonts w:ascii="Calibri" w:hAnsi="Calibri" w:cs="Arial"/>
          <w:b/>
          <w:lang w:val="ru-RU"/>
        </w:rPr>
        <w:t>4</w:t>
      </w:r>
      <w:r w:rsidRPr="00F80220">
        <w:rPr>
          <w:rFonts w:ascii="Calibri" w:hAnsi="Calibri" w:cs="Arial"/>
          <w:b/>
        </w:rPr>
        <w:t xml:space="preserve"> році</w:t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sz w:val="28"/>
          <w:szCs w:val="28"/>
        </w:rPr>
      </w:pPr>
      <w:r w:rsidRPr="00F80220">
        <w:rPr>
          <w:rFonts w:ascii="Calibri" w:hAnsi="Calibri" w:cs="Arial"/>
          <w:i/>
        </w:rPr>
        <w:t>(у % до грудня 202</w:t>
      </w:r>
      <w:r>
        <w:rPr>
          <w:rFonts w:ascii="Calibri" w:hAnsi="Calibri" w:cs="Arial"/>
          <w:i/>
          <w:lang w:val="ru-RU"/>
        </w:rPr>
        <w:t>3</w:t>
      </w:r>
      <w:r>
        <w:rPr>
          <w:rFonts w:ascii="Calibri" w:hAnsi="Calibri" w:cs="Arial"/>
          <w:i/>
        </w:rPr>
        <w:t xml:space="preserve"> року)</w:t>
      </w:r>
      <w:r w:rsidRPr="00F80220">
        <w:rPr>
          <w:rFonts w:ascii="Calibri" w:hAnsi="Calibri" w:cs="Arial"/>
          <w:i/>
        </w:rPr>
        <w:t xml:space="preserve"> </w:t>
      </w:r>
    </w:p>
    <w:p w:rsidR="00E907C1" w:rsidRPr="003B2530" w:rsidRDefault="00E907C1" w:rsidP="00E907C1">
      <w:pPr>
        <w:pStyle w:val="a5"/>
        <w:spacing w:after="0"/>
        <w:ind w:left="0"/>
        <w:jc w:val="center"/>
        <w:outlineLvl w:val="0"/>
        <w:rPr>
          <w:sz w:val="16"/>
          <w:szCs w:val="28"/>
        </w:rPr>
      </w:pPr>
    </w:p>
    <w:p w:rsidR="005F0CD1" w:rsidRDefault="00E907C1" w:rsidP="00E907C1">
      <w:r w:rsidRPr="00B4544C">
        <w:rPr>
          <w:sz w:val="28"/>
          <w:szCs w:val="28"/>
        </w:rPr>
        <w:object w:dxaOrig="9689" w:dyaOrig="3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195pt" o:ole="" fillcolor="window">
            <v:imagedata r:id="rId8" o:title=""/>
          </v:shape>
          <o:OLEObject Type="Embed" ProgID="MSGraph.Chart.8" ShapeID="_x0000_i1025" DrawAspect="Content" ObjectID="_1785144048" r:id="rId9">
            <o:FieldCodes>\s</o:FieldCodes>
          </o:OLEObject>
        </w:object>
      </w:r>
    </w:p>
    <w:p w:rsidR="00E907C1" w:rsidRDefault="00E907C1"/>
    <w:p w:rsidR="00E907C1" w:rsidRDefault="00E907C1" w:rsidP="00E907C1">
      <w:pPr>
        <w:pStyle w:val="1"/>
        <w:pageBreakBefore/>
        <w:spacing w:before="0" w:after="0"/>
        <w:jc w:val="center"/>
        <w:rPr>
          <w:rFonts w:ascii="Calibri" w:hAnsi="Calibri"/>
          <w:sz w:val="24"/>
          <w:szCs w:val="24"/>
        </w:rPr>
      </w:pPr>
      <w:r w:rsidRPr="00BC37BC">
        <w:rPr>
          <w:rFonts w:ascii="Calibri" w:hAnsi="Calibri"/>
          <w:sz w:val="24"/>
          <w:szCs w:val="24"/>
        </w:rPr>
        <w:lastRenderedPageBreak/>
        <w:t>Зміни споживчих цін на товари та послуги</w:t>
      </w:r>
    </w:p>
    <w:p w:rsidR="00E907C1" w:rsidRPr="00E907C1" w:rsidRDefault="00E907C1" w:rsidP="00E907C1"/>
    <w:p w:rsidR="00E907C1" w:rsidRDefault="00E907C1" w:rsidP="00E907C1">
      <w:pPr>
        <w:jc w:val="right"/>
        <w:rPr>
          <w:rFonts w:ascii="Calibri" w:hAnsi="Calibri"/>
          <w:i/>
          <w:sz w:val="22"/>
          <w:szCs w:val="20"/>
        </w:rPr>
      </w:pPr>
      <w:r w:rsidRPr="00BC0133">
        <w:rPr>
          <w:rFonts w:ascii="Calibri" w:hAnsi="Calibri"/>
          <w:i/>
          <w:sz w:val="22"/>
          <w:szCs w:val="20"/>
        </w:rPr>
        <w:t>(відсотків)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74"/>
        <w:gridCol w:w="1627"/>
        <w:gridCol w:w="1627"/>
      </w:tblGrid>
      <w:tr w:rsidR="00E907C1" w:rsidTr="006038BB">
        <w:tc>
          <w:tcPr>
            <w:tcW w:w="6374" w:type="dxa"/>
            <w:vMerge w:val="restart"/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3254" w:type="dxa"/>
            <w:gridSpan w:val="2"/>
          </w:tcPr>
          <w:p w:rsidR="00E907C1" w:rsidRPr="00E907C1" w:rsidRDefault="00E907C1" w:rsidP="00E907C1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Липень до</w:t>
            </w:r>
          </w:p>
        </w:tc>
      </w:tr>
      <w:tr w:rsidR="00E907C1" w:rsidTr="00E907C1">
        <w:tc>
          <w:tcPr>
            <w:tcW w:w="6374" w:type="dxa"/>
            <w:vMerge/>
            <w:tcBorders>
              <w:bottom w:val="single" w:sz="4" w:space="0" w:color="auto"/>
            </w:tcBorders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E907C1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червня 2024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E907C1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грудня </w:t>
            </w:r>
            <w:r>
              <w:rPr>
                <w:rFonts w:ascii="Calibri" w:hAnsi="Calibri"/>
                <w:sz w:val="22"/>
                <w:szCs w:val="22"/>
              </w:rPr>
              <w:t>2023</w:t>
            </w:r>
          </w:p>
        </w:tc>
      </w:tr>
      <w:tr w:rsidR="00E907C1" w:rsidTr="00E907C1">
        <w:tc>
          <w:tcPr>
            <w:tcW w:w="63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3,2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-0,1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-3,2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-0,9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CF2BBF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CF2BBF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5,3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-12,1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-49,0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-1,9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23,2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-17,4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-6,5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15,0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14,8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3,8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-3,9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-7,7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-4,2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-10,3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-3,6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-5,6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17,3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-0,6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3,1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11,1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63,6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B23E06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B23E06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7,0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6,5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10,7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B23E06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B23E06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2,9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3,9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6,0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13,9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5,9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-1,5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1,5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5,8</w:t>
            </w:r>
          </w:p>
        </w:tc>
      </w:tr>
      <w:tr w:rsidR="00E907C1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CF2BBF" w:rsidRDefault="00E907C1" w:rsidP="00E907C1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7C1" w:rsidRPr="00AF7CD1" w:rsidRDefault="00E907C1" w:rsidP="00E907C1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-7,6</w:t>
            </w:r>
          </w:p>
        </w:tc>
      </w:tr>
    </w:tbl>
    <w:p w:rsidR="00E907C1" w:rsidRPr="00BC0133" w:rsidRDefault="00E907C1" w:rsidP="00E907C1">
      <w:pPr>
        <w:rPr>
          <w:rFonts w:ascii="Calibri" w:hAnsi="Calibri"/>
          <w:i/>
          <w:sz w:val="22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5589"/>
      </w:tblGrid>
      <w:tr w:rsidR="00E907C1" w:rsidRPr="00C2661C" w:rsidTr="00E907C1">
        <w:trPr>
          <w:jc w:val="center"/>
        </w:trPr>
        <w:tc>
          <w:tcPr>
            <w:tcW w:w="40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br w:type="page"/>
            </w:r>
            <w:r w:rsidRPr="003C3B1E">
              <w:rPr>
                <w:rFonts w:ascii="Calibri" w:hAnsi="Calibri"/>
              </w:rPr>
              <w:t xml:space="preserve">На споживчому ринку області </w:t>
            </w:r>
            <w:r>
              <w:rPr>
                <w:rFonts w:ascii="Calibri" w:hAnsi="Calibri"/>
              </w:rPr>
              <w:t>в</w:t>
            </w:r>
            <w:r w:rsidRPr="003C3B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липні ціни </w:t>
            </w:r>
            <w:r w:rsidRPr="003C3B1E">
              <w:rPr>
                <w:rFonts w:ascii="Calibri" w:hAnsi="Calibri"/>
              </w:rPr>
              <w:t xml:space="preserve">на продукти харчування та безалкогольні </w:t>
            </w:r>
            <w:r>
              <w:rPr>
                <w:rFonts w:ascii="Calibri" w:hAnsi="Calibri"/>
              </w:rPr>
              <w:t>напої знизилися</w:t>
            </w:r>
            <w:r w:rsidRPr="003C3B1E">
              <w:rPr>
                <w:rFonts w:ascii="Calibri" w:hAnsi="Calibri"/>
              </w:rPr>
              <w:t xml:space="preserve"> </w:t>
            </w:r>
            <w:r w:rsidRPr="00C65B26">
              <w:rPr>
                <w:rFonts w:ascii="Calibri" w:hAnsi="Calibri"/>
                <w:lang w:val="ru-RU"/>
              </w:rPr>
              <w:t xml:space="preserve">  </w:t>
            </w:r>
            <w:r>
              <w:rPr>
                <w:rFonts w:ascii="Calibri" w:hAnsi="Calibri"/>
                <w:lang w:val="ru-RU"/>
              </w:rPr>
              <w:br/>
            </w:r>
            <w:r w:rsidRPr="00C65B26">
              <w:rPr>
                <w:rFonts w:ascii="Calibri" w:hAnsi="Calibri"/>
                <w:lang w:val="ru-RU"/>
              </w:rPr>
              <w:t xml:space="preserve"> </w:t>
            </w:r>
            <w:r w:rsidRPr="003C3B1E">
              <w:rPr>
                <w:rFonts w:ascii="Calibri" w:hAnsi="Calibri"/>
              </w:rPr>
              <w:t xml:space="preserve">на </w:t>
            </w:r>
            <w:r>
              <w:rPr>
                <w:rFonts w:ascii="Calibri" w:hAnsi="Calibri"/>
              </w:rPr>
              <w:t xml:space="preserve">0,1%. Найбільше </w:t>
            </w:r>
            <w:r w:rsidRPr="003C3B1E">
              <w:rPr>
                <w:rFonts w:ascii="Calibri" w:hAnsi="Calibri"/>
              </w:rPr>
              <w:t xml:space="preserve">(на </w:t>
            </w:r>
            <w:r>
              <w:rPr>
                <w:rFonts w:ascii="Calibri" w:hAnsi="Calibri"/>
              </w:rPr>
              <w:t>17,4</w:t>
            </w:r>
            <w:r w:rsidRPr="003C3B1E">
              <w:rPr>
                <w:rFonts w:ascii="Calibri" w:hAnsi="Calibri"/>
              </w:rPr>
              <w:t>%</w:t>
            </w:r>
            <w:r>
              <w:rPr>
                <w:rFonts w:ascii="Calibri" w:hAnsi="Calibri"/>
              </w:rPr>
              <w:t xml:space="preserve"> та 12,1%</w:t>
            </w:r>
            <w:r w:rsidRPr="003C3B1E">
              <w:rPr>
                <w:rFonts w:ascii="Calibri" w:hAnsi="Calibri"/>
              </w:rPr>
              <w:t xml:space="preserve">) </w:t>
            </w:r>
            <w:r>
              <w:rPr>
                <w:rFonts w:ascii="Calibri" w:hAnsi="Calibri"/>
              </w:rPr>
              <w:t>подешевшали овочі та яйця</w:t>
            </w:r>
            <w:r w:rsidRPr="003C3B1E">
              <w:rPr>
                <w:rFonts w:ascii="Calibri" w:hAnsi="Calibri"/>
              </w:rPr>
              <w:t>.</w:t>
            </w:r>
            <w:r>
              <w:rPr>
                <w:rFonts w:ascii="Calibri" w:hAnsi="Calibri"/>
                <w:lang w:val="ru-RU"/>
              </w:rPr>
              <w:t xml:space="preserve">  </w:t>
            </w:r>
            <w:r w:rsidRPr="003C3B1E">
              <w:rPr>
                <w:rFonts w:ascii="Calibri" w:hAnsi="Calibri"/>
              </w:rPr>
              <w:t xml:space="preserve">На </w:t>
            </w:r>
            <w:r>
              <w:rPr>
                <w:rFonts w:ascii="Calibri" w:hAnsi="Calibri"/>
              </w:rPr>
              <w:t>2,1–1,1</w:t>
            </w:r>
            <w:r w:rsidRPr="003C3B1E">
              <w:rPr>
                <w:rFonts w:ascii="Calibri" w:hAnsi="Calibri"/>
              </w:rPr>
              <w:t xml:space="preserve">% </w:t>
            </w:r>
            <w:r>
              <w:rPr>
                <w:rFonts w:ascii="Calibri" w:hAnsi="Calibri"/>
              </w:rPr>
              <w:t>знизилися ціни на сало, м</w:t>
            </w:r>
            <w:r w:rsidRPr="00E05895">
              <w:rPr>
                <w:rFonts w:ascii="Calibri" w:hAnsi="Calibri"/>
                <w:lang w:val="ru-RU"/>
              </w:rPr>
              <w:t>`</w:t>
            </w:r>
            <w:r>
              <w:rPr>
                <w:rFonts w:ascii="Calibri" w:hAnsi="Calibri"/>
              </w:rPr>
              <w:t xml:space="preserve">ясо птиці. Водночас на 15,0% подорожчав цукор, на 3,9%-0,6% зросли </w:t>
            </w:r>
            <w:r w:rsidRPr="003C3B1E">
              <w:rPr>
                <w:rFonts w:ascii="Calibri" w:hAnsi="Calibri"/>
              </w:rPr>
              <w:t>ціни</w:t>
            </w:r>
            <w:r>
              <w:rPr>
                <w:rFonts w:ascii="Calibri" w:hAnsi="Calibri"/>
              </w:rPr>
              <w:t xml:space="preserve"> </w:t>
            </w:r>
            <w:r w:rsidRPr="003C3B1E">
              <w:rPr>
                <w:rFonts w:ascii="Calibri" w:hAnsi="Calibri"/>
              </w:rPr>
              <w:t>на</w:t>
            </w:r>
            <w:r>
              <w:rPr>
                <w:rFonts w:ascii="Calibri" w:hAnsi="Calibri"/>
              </w:rPr>
              <w:t xml:space="preserve"> продукти переробки зернових, рис, хліб, фрукти, макаронні вироби, соняшникову олію,  сир і м</w:t>
            </w:r>
            <w:r w:rsidRPr="00E05895">
              <w:rPr>
                <w:rFonts w:ascii="Calibri" w:hAnsi="Calibri"/>
                <w:lang w:val="ru-RU"/>
              </w:rPr>
              <w:t>`</w:t>
            </w:r>
            <w:r>
              <w:rPr>
                <w:rFonts w:ascii="Calibri" w:hAnsi="Calibri"/>
              </w:rPr>
              <w:t>який сир (</w:t>
            </w:r>
            <w:proofErr w:type="spellStart"/>
            <w:r>
              <w:rPr>
                <w:rFonts w:ascii="Calibri" w:hAnsi="Calibri"/>
              </w:rPr>
              <w:t>творог</w:t>
            </w:r>
            <w:proofErr w:type="spellEnd"/>
            <w:r>
              <w:rPr>
                <w:rFonts w:ascii="Calibri" w:hAnsi="Calibri"/>
              </w:rPr>
              <w:t>), рибу та продукти з риби, масло, молоко, безалкогольні напої.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Ціни на алкогольні напої та тютюнові вироби підвищилися </w:t>
            </w:r>
            <w:r>
              <w:rPr>
                <w:rFonts w:ascii="Calibri" w:hAnsi="Calibri"/>
              </w:rPr>
              <w:br/>
              <w:t xml:space="preserve">на 1,0%, у </w:t>
            </w:r>
            <w:proofErr w:type="spellStart"/>
            <w:r>
              <w:rPr>
                <w:rFonts w:ascii="Calibri" w:hAnsi="Calibri"/>
              </w:rPr>
              <w:t>т.ч</w:t>
            </w:r>
            <w:proofErr w:type="spellEnd"/>
            <w:r>
              <w:rPr>
                <w:rFonts w:ascii="Calibri" w:hAnsi="Calibri"/>
              </w:rPr>
              <w:t xml:space="preserve">. тютюнові вироби – </w:t>
            </w:r>
            <w:r>
              <w:rPr>
                <w:rFonts w:ascii="Calibri" w:hAnsi="Calibri"/>
              </w:rPr>
              <w:br/>
              <w:t>на 1,4%, алкогольні напої – на 0,6%.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Одяг і взуття подешевшали  </w:t>
            </w:r>
            <w:r>
              <w:rPr>
                <w:rFonts w:ascii="Calibri" w:hAnsi="Calibri"/>
              </w:rPr>
              <w:br/>
              <w:t>на 3,9%, зокрема, одяг – на 4,2</w:t>
            </w:r>
            <w:r w:rsidRPr="0077518F">
              <w:rPr>
                <w:rFonts w:ascii="Calibri" w:hAnsi="Calibri"/>
                <w:lang w:val="ru-RU"/>
              </w:rPr>
              <w:t>%</w:t>
            </w:r>
            <w:r>
              <w:rPr>
                <w:rFonts w:ascii="Calibri" w:hAnsi="Calibri"/>
              </w:rPr>
              <w:t>, взуття – на 3,6</w:t>
            </w:r>
            <w:r w:rsidRPr="0077518F">
              <w:rPr>
                <w:rFonts w:ascii="Calibri" w:hAnsi="Calibri"/>
                <w:lang w:val="ru-RU"/>
              </w:rPr>
              <w:t>%</w:t>
            </w:r>
            <w:r>
              <w:rPr>
                <w:rFonts w:ascii="Calibri" w:hAnsi="Calibri"/>
              </w:rPr>
              <w:t xml:space="preserve">. 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Ціни на транспорт зросли      </w:t>
            </w:r>
            <w:r>
              <w:rPr>
                <w:rFonts w:ascii="Calibri" w:hAnsi="Calibri"/>
              </w:rPr>
              <w:br/>
              <w:t xml:space="preserve">на 0,5% в основному через подорожчання палива та мастил    </w:t>
            </w:r>
            <w:r>
              <w:rPr>
                <w:rFonts w:ascii="Calibri" w:hAnsi="Calibri"/>
              </w:rPr>
              <w:br/>
              <w:t>на 1,1%.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995AC8" w:rsidRDefault="00E907C1" w:rsidP="00E907C1">
            <w:pPr>
              <w:ind w:firstLine="709"/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</w:rPr>
              <w:t xml:space="preserve">У сфері зв'язку ціни зросли   </w:t>
            </w:r>
            <w:r>
              <w:rPr>
                <w:rFonts w:ascii="Calibri" w:hAnsi="Calibri"/>
              </w:rPr>
              <w:br/>
              <w:t xml:space="preserve">на 1,7%, що пов'язано з підвищенням тарифів на поштові послуги на 5,6% </w:t>
            </w:r>
            <w:r>
              <w:rPr>
                <w:rFonts w:ascii="Calibri" w:hAnsi="Calibri"/>
              </w:rPr>
              <w:br/>
              <w:t>та мобільний зв'язок – на 3,4%.</w:t>
            </w: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lastRenderedPageBreak/>
              <w:t>Зміни цін на продукти харчування</w:t>
            </w: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428625</wp:posOffset>
                  </wp:positionV>
                  <wp:extent cx="3371215" cy="1743710"/>
                  <wp:effectExtent l="0" t="0" r="0" b="8890"/>
                  <wp:wrapTopAndBottom/>
                  <wp:docPr id="5" name="Діаграм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та безалкогольні напої</w:t>
            </w:r>
          </w:p>
          <w:p w:rsidR="00E907C1" w:rsidRPr="00344816" w:rsidRDefault="00E907C1" w:rsidP="00581339">
            <w:pPr>
              <w:pStyle w:val="a5"/>
              <w:jc w:val="center"/>
              <w:rPr>
                <w:rFonts w:ascii="Calibri" w:hAnsi="Calibri" w:cs="Arial"/>
                <w:i/>
                <w:sz w:val="18"/>
                <w:szCs w:val="20"/>
              </w:rPr>
            </w:pPr>
            <w:r w:rsidRPr="00344816">
              <w:rPr>
                <w:rFonts w:ascii="Calibri" w:hAnsi="Calibri" w:cs="Arial"/>
                <w:i/>
                <w:sz w:val="18"/>
                <w:szCs w:val="20"/>
              </w:rPr>
              <w:t xml:space="preserve">(у % до попереднього місяця) </w:t>
            </w:r>
          </w:p>
          <w:p w:rsidR="00E907C1" w:rsidRPr="00A46BCF" w:rsidRDefault="00E907C1" w:rsidP="00581339">
            <w:pPr>
              <w:jc w:val="both"/>
              <w:rPr>
                <w:rFonts w:ascii="Calibri" w:hAnsi="Calibri"/>
                <w:sz w:val="4"/>
                <w:szCs w:val="4"/>
              </w:rPr>
            </w:pPr>
          </w:p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</w:tr>
      <w:tr w:rsidR="00E907C1" w:rsidRPr="008423B2" w:rsidTr="00E907C1">
        <w:trPr>
          <w:trHeight w:val="3677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житло, воду,</w:t>
            </w:r>
          </w:p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rFonts w:ascii="Arial" w:hAnsi="Arial" w:cs="Arial"/>
                <w:b/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338455</wp:posOffset>
                  </wp:positionV>
                  <wp:extent cx="3623310" cy="1895475"/>
                  <wp:effectExtent l="0" t="0" r="0" b="0"/>
                  <wp:wrapTopAndBottom/>
                  <wp:docPr id="4" name="Діаграм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електроенергію, газ та інші види палива</w:t>
            </w:r>
          </w:p>
          <w:p w:rsidR="00E907C1" w:rsidRPr="008423B2" w:rsidRDefault="00E907C1" w:rsidP="00581339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476B3A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344816">
              <w:rPr>
                <w:rFonts w:ascii="Calibri" w:hAnsi="Calibri"/>
                <w:i/>
                <w:sz w:val="18"/>
                <w:szCs w:val="20"/>
              </w:rPr>
              <w:t>(у % до попереднього місяця)</w:t>
            </w:r>
            <w:r w:rsidRPr="00476B3A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</w:p>
        </w:tc>
      </w:tr>
      <w:tr w:rsidR="00E907C1" w:rsidRPr="00C2661C" w:rsidTr="00E907C1">
        <w:trPr>
          <w:trHeight w:val="2920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транспорт</w:t>
            </w:r>
          </w:p>
          <w:p w:rsidR="00E907C1" w:rsidRPr="00476B3A" w:rsidRDefault="00E907C1" w:rsidP="00581339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noProof/>
                <w:sz w:val="20"/>
                <w:szCs w:val="22"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243205</wp:posOffset>
                  </wp:positionV>
                  <wp:extent cx="3371215" cy="1887220"/>
                  <wp:effectExtent l="0" t="0" r="635" b="0"/>
                  <wp:wrapTopAndBottom/>
                  <wp:docPr id="3" name="Діагра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i/>
                <w:sz w:val="18"/>
                <w:szCs w:val="20"/>
              </w:rPr>
              <w:t>(у % до попереднього місяця)</w:t>
            </w:r>
          </w:p>
          <w:p w:rsidR="00E907C1" w:rsidRPr="00C2661C" w:rsidRDefault="00E907C1" w:rsidP="00581339">
            <w:pPr>
              <w:pStyle w:val="a5"/>
              <w:ind w:left="0"/>
              <w:rPr>
                <w:rFonts w:ascii="Calibri" w:hAnsi="Calibri" w:cs="Arial"/>
                <w:i/>
                <w:sz w:val="22"/>
                <w:szCs w:val="20"/>
              </w:rPr>
            </w:pPr>
          </w:p>
        </w:tc>
      </w:tr>
    </w:tbl>
    <w:p w:rsidR="00E907C1" w:rsidRDefault="00E907C1"/>
    <w:p w:rsidR="00E907C1" w:rsidRDefault="00E907C1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Default="00E907C1" w:rsidP="00E907C1">
      <w:pPr>
        <w:rPr>
          <w:rFonts w:ascii="Calibri" w:hAnsi="Calibri"/>
          <w:sz w:val="22"/>
          <w:szCs w:val="22"/>
          <w:u w:val="single"/>
        </w:rPr>
      </w:pPr>
    </w:p>
    <w:p w:rsidR="004561FD" w:rsidRDefault="004561FD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та частини територій, на яких ведуться (велися) бойові дії.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для кожного регіону країни. Спостереження за змінами споживчих цін (тарифів)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не проводиться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в сільській місцевості.</w:t>
      </w:r>
    </w:p>
    <w:p w:rsidR="00E907C1" w:rsidRPr="00E907C1" w:rsidRDefault="00E907C1" w:rsidP="00E907C1">
      <w:pPr>
        <w:pStyle w:val="11"/>
        <w:jc w:val="both"/>
        <w:rPr>
          <w:rFonts w:ascii="Calibri" w:hAnsi="Calibri" w:cs="Times New Roman"/>
          <w:noProof/>
          <w:sz w:val="22"/>
          <w:szCs w:val="22"/>
          <w:lang w:val="uk-UA" w:eastAsia="ru-RU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E907C1">
        <w:rPr>
          <w:rFonts w:ascii="Calibri" w:hAnsi="Calibri"/>
          <w:sz w:val="22"/>
          <w:szCs w:val="22"/>
        </w:rPr>
        <w:t>(ІСЦ, інфляція) є показником зміни в часі цін і тарифів на товари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 xml:space="preserve">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</w:t>
      </w:r>
      <w:r w:rsidR="004561FD"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на споживчому ринку) та даних національних рахунків щодо витрат домогосподарств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на кінцеве споживання по країні в цілому з подальшим розподілом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 xml:space="preserve">(за результатами вибіркового обстеження умов життя домогосподарств). </w:t>
      </w:r>
    </w:p>
    <w:p w:rsidR="00E907C1" w:rsidRPr="00E907C1" w:rsidRDefault="00E907C1" w:rsidP="00E907C1">
      <w:pPr>
        <w:jc w:val="both"/>
        <w:rPr>
          <w:rFonts w:ascii="Calibri" w:hAnsi="Calibri"/>
          <w:b/>
          <w:sz w:val="22"/>
          <w:szCs w:val="22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</w:t>
      </w:r>
      <w:r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E907C1">
        <w:rPr>
          <w:rFonts w:ascii="Calibri" w:hAnsi="Calibri"/>
          <w:sz w:val="22"/>
          <w:szCs w:val="22"/>
        </w:rPr>
        <w:t>Євростатом</w:t>
      </w:r>
      <w:proofErr w:type="spellEnd"/>
      <w:r w:rsidRPr="00E907C1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Style w:val="aa"/>
          <w:rFonts w:ascii="Calibri" w:hAnsi="Calibri" w:cs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3" w:history="1">
        <w:r w:rsidRPr="00E907C1">
          <w:rPr>
            <w:rStyle w:val="aa"/>
            <w:rFonts w:ascii="Calibri" w:hAnsi="Calibri" w:cs="Calibri"/>
            <w:sz w:val="22"/>
            <w:szCs w:val="22"/>
          </w:rPr>
          <w:t>https://www.ukrstat.gov.ua/norm_doc/2021/310/310.pdf</w:t>
        </w:r>
      </w:hyperlink>
      <w:r w:rsidRPr="00E907C1">
        <w:rPr>
          <w:rStyle w:val="aa"/>
          <w:rFonts w:ascii="Calibri" w:hAnsi="Calibri" w:cs="Calibri"/>
          <w:sz w:val="22"/>
          <w:szCs w:val="22"/>
        </w:rPr>
        <w:t>.</w:t>
      </w:r>
    </w:p>
    <w:p w:rsidR="00E907C1" w:rsidRPr="00E907C1" w:rsidRDefault="00E907C1" w:rsidP="00E907C1">
      <w:pPr>
        <w:jc w:val="both"/>
        <w:rPr>
          <w:sz w:val="22"/>
          <w:szCs w:val="22"/>
          <w:u w:val="single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>Довідка: тел. (0432) 52</w:t>
      </w:r>
      <w:r>
        <w:rPr>
          <w:rFonts w:ascii="Calibri" w:hAnsi="Calibri"/>
          <w:sz w:val="20"/>
          <w:szCs w:val="20"/>
        </w:rPr>
        <w:t>-</w:t>
      </w:r>
      <w:r w:rsidRPr="00F35122">
        <w:rPr>
          <w:rFonts w:ascii="Calibri" w:hAnsi="Calibri"/>
          <w:sz w:val="20"/>
          <w:szCs w:val="20"/>
        </w:rPr>
        <w:t>5</w:t>
      </w:r>
      <w:r>
        <w:rPr>
          <w:rFonts w:ascii="Calibri" w:hAnsi="Calibri"/>
          <w:sz w:val="20"/>
          <w:szCs w:val="20"/>
        </w:rPr>
        <w:t>7-6</w:t>
      </w:r>
      <w:r w:rsidRPr="00F35122">
        <w:rPr>
          <w:rFonts w:ascii="Calibri" w:hAnsi="Calibri"/>
          <w:sz w:val="20"/>
          <w:szCs w:val="20"/>
        </w:rPr>
        <w:t xml:space="preserve">5; е-mail: </w:t>
      </w:r>
      <w:hyperlink r:id="rId14" w:history="1">
        <w:r w:rsidRPr="00F35122">
          <w:rPr>
            <w:rStyle w:val="aa"/>
            <w:rFonts w:ascii="Calibri" w:hAnsi="Calibri"/>
            <w:b/>
            <w:spacing w:val="-8"/>
            <w:sz w:val="20"/>
            <w:szCs w:val="20"/>
          </w:rPr>
          <w:t>vinstat@vn.ukrstat.gov.ua</w:t>
        </w:r>
      </w:hyperlink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 xml:space="preserve">Більше інформації: http// </w:t>
      </w:r>
      <w:hyperlink r:id="rId15" w:history="1">
        <w:r w:rsidRPr="00F35122">
          <w:rPr>
            <w:rStyle w:val="aa"/>
            <w:rFonts w:ascii="Calibri" w:hAnsi="Calibri"/>
            <w:spacing w:val="-8"/>
            <w:sz w:val="20"/>
            <w:szCs w:val="20"/>
          </w:rPr>
          <w:t>www.vn.ukrstat.gov.ua</w:t>
        </w:r>
      </w:hyperlink>
      <w:r w:rsidRPr="00F35122">
        <w:rPr>
          <w:rFonts w:ascii="Calibri" w:hAnsi="Calibri"/>
          <w:sz w:val="20"/>
          <w:szCs w:val="20"/>
        </w:rPr>
        <w:t xml:space="preserve"> (Статистична інформація /Економічна статистика/ Ціни)</w:t>
      </w:r>
    </w:p>
    <w:p w:rsidR="00E907C1" w:rsidRDefault="00E907C1" w:rsidP="00E907C1">
      <w:pPr>
        <w:pStyle w:val="a3"/>
      </w:pPr>
      <w:r w:rsidRPr="00F35122">
        <w:rPr>
          <w:rFonts w:ascii="Calibri" w:hAnsi="Calibri"/>
          <w:sz w:val="20"/>
          <w:szCs w:val="20"/>
        </w:rPr>
        <w:t>© Головне управління статистики у Вінницькій області, 202</w:t>
      </w:r>
      <w:r>
        <w:rPr>
          <w:rFonts w:ascii="Calibri" w:hAnsi="Calibri"/>
          <w:sz w:val="20"/>
          <w:szCs w:val="20"/>
        </w:rPr>
        <w:t>4</w:t>
      </w:r>
      <w:r w:rsidRPr="00F35122">
        <w:rPr>
          <w:rFonts w:ascii="Calibri" w:hAnsi="Calibri"/>
          <w:sz w:val="20"/>
          <w:szCs w:val="20"/>
        </w:rPr>
        <w:t xml:space="preserve"> </w:t>
      </w:r>
    </w:p>
    <w:sectPr w:rsidR="00E907C1" w:rsidSect="00E907C1">
      <w:footerReference w:type="default" r:id="rId16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C1" w:rsidRDefault="00E907C1" w:rsidP="00E907C1">
      <w:r>
        <w:separator/>
      </w:r>
    </w:p>
  </w:endnote>
  <w:endnote w:type="continuationSeparator" w:id="0">
    <w:p w:rsidR="00E907C1" w:rsidRDefault="00E907C1" w:rsidP="00E9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977429"/>
      <w:docPartObj>
        <w:docPartGallery w:val="Page Numbers (Bottom of Page)"/>
        <w:docPartUnique/>
      </w:docPartObj>
    </w:sdtPr>
    <w:sdtEndPr/>
    <w:sdtContent>
      <w:p w:rsidR="00E907C1" w:rsidRDefault="00E907C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A12">
          <w:rPr>
            <w:noProof/>
          </w:rPr>
          <w:t>4</w:t>
        </w:r>
        <w:r>
          <w:fldChar w:fldCharType="end"/>
        </w:r>
      </w:p>
    </w:sdtContent>
  </w:sdt>
  <w:p w:rsidR="00E907C1" w:rsidRDefault="00E907C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C1" w:rsidRDefault="00E907C1" w:rsidP="00E907C1">
      <w:r>
        <w:separator/>
      </w:r>
    </w:p>
  </w:footnote>
  <w:footnote w:type="continuationSeparator" w:id="0">
    <w:p w:rsidR="00E907C1" w:rsidRDefault="00E907C1" w:rsidP="00E90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C1"/>
    <w:rsid w:val="002B7A12"/>
    <w:rsid w:val="004561FD"/>
    <w:rsid w:val="005F0CD1"/>
    <w:rsid w:val="00E9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DE4390E-1E71-4E54-A3B5-B1349EFD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7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07C1"/>
    <w:pPr>
      <w:jc w:val="both"/>
    </w:pPr>
    <w:rPr>
      <w:noProof/>
      <w:sz w:val="28"/>
    </w:rPr>
  </w:style>
  <w:style w:type="character" w:customStyle="1" w:styleId="a4">
    <w:name w:val="Основний текст Знак"/>
    <w:basedOn w:val="a0"/>
    <w:link w:val="a3"/>
    <w:rsid w:val="00E907C1"/>
    <w:rPr>
      <w:rFonts w:ascii="Times New Roman" w:eastAsia="Times New Roman" w:hAnsi="Times New Roman" w:cs="Times New Roman"/>
      <w:noProof/>
      <w:sz w:val="28"/>
      <w:szCs w:val="24"/>
      <w:lang w:eastAsia="ru-RU"/>
    </w:rPr>
  </w:style>
  <w:style w:type="paragraph" w:styleId="a5">
    <w:name w:val="Body Text Indent"/>
    <w:basedOn w:val="a"/>
    <w:link w:val="a6"/>
    <w:rsid w:val="00E907C1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3"/>
    <w:link w:val="a8"/>
    <w:rsid w:val="00E907C1"/>
    <w:pPr>
      <w:spacing w:after="120"/>
      <w:ind w:firstLine="210"/>
      <w:jc w:val="left"/>
    </w:pPr>
    <w:rPr>
      <w:noProof w:val="0"/>
      <w:sz w:val="24"/>
    </w:rPr>
  </w:style>
  <w:style w:type="character" w:customStyle="1" w:styleId="a8">
    <w:name w:val="Червоний рядок Знак"/>
    <w:basedOn w:val="a4"/>
    <w:link w:val="a7"/>
    <w:rsid w:val="00E907C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907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9">
    <w:name w:val="Table Grid"/>
    <w:basedOn w:val="a1"/>
    <w:uiPriority w:val="39"/>
    <w:rsid w:val="00E90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E907C1"/>
    <w:rPr>
      <w:color w:val="0000FF"/>
      <w:u w:val="single"/>
    </w:rPr>
  </w:style>
  <w:style w:type="paragraph" w:customStyle="1" w:styleId="11">
    <w:name w:val="Знак Знак Знак Знак Знак Знак Знак Знак Знак1 Знак Знак"/>
    <w:basedOn w:val="a"/>
    <w:rsid w:val="00E907C1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www.ukrstat.gov.ua/norm_doc/2021/310/310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hart" Target="charts/chart3.xml"/><Relationship Id="rId5" Type="http://schemas.openxmlformats.org/officeDocument/2006/relationships/endnotes" Target="endnotes.xml"/><Relationship Id="rId15" Type="http://schemas.openxmlformats.org/officeDocument/2006/relationships/hyperlink" Target="http://www.vn.ukrstat.gov.ua" TargetMode="External"/><Relationship Id="rId10" Type="http://schemas.openxmlformats.org/officeDocument/2006/relationships/chart" Target="charts/chart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58730158730159"/>
          <c:y val="6.1111111111111109E-2"/>
          <c:w val="0.88253968253968251"/>
          <c:h val="0.4333333333333333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461629796275457E-4"/>
                  <c:y val="3.201243265644432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4784761279840029E-2"/>
                  <c:y val="4.034571994290192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07574053243344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2668471128608925E-2"/>
                  <c:y val="-9.020997375328082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0022942444694436E-2"/>
                  <c:y val="-8.187659437307176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2139318522684637E-2"/>
                  <c:y val="-7.576598977759357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6319186664166874E-2"/>
                  <c:y val="-7.743233411613020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8435562742157185E-2"/>
                  <c:y val="-7.576589768384212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2139240407449079E-2"/>
                  <c:y val="-7.076548326196063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1081177352830882E-2"/>
                  <c:y val="4.867900722935952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95945819272582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202818397700212E-2"/>
                  <c:y val="-8.1321637426900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479744719409935E-2"/>
                  <c:y val="-9.076557535571208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Sheet1!$A$2:$A$130</c:f>
              <c:strCache>
                <c:ptCount val="13"/>
                <c:pt idx="0">
                  <c:v>2023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2024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Sheet1!$B$2:$B$130</c:f>
              <c:numCache>
                <c:formatCode>General</c:formatCode>
                <c:ptCount val="13"/>
                <c:pt idx="0">
                  <c:v>-1.1000000000000001</c:v>
                </c:pt>
                <c:pt idx="1">
                  <c:v>-0.6</c:v>
                </c:pt>
                <c:pt idx="2">
                  <c:v>0.5</c:v>
                </c:pt>
                <c:pt idx="3">
                  <c:v>0.9</c:v>
                </c:pt>
                <c:pt idx="4">
                  <c:v>0.4</c:v>
                </c:pt>
                <c:pt idx="5">
                  <c:v>1.1000000000000001</c:v>
                </c:pt>
                <c:pt idx="6" formatCode="0.0">
                  <c:v>0</c:v>
                </c:pt>
                <c:pt idx="7" formatCode="0.0">
                  <c:v>0.1</c:v>
                </c:pt>
                <c:pt idx="8">
                  <c:v>0.4</c:v>
                </c:pt>
                <c:pt idx="9">
                  <c:v>-0.1</c:v>
                </c:pt>
                <c:pt idx="10">
                  <c:v>0.5</c:v>
                </c:pt>
                <c:pt idx="11">
                  <c:v>2.1</c:v>
                </c:pt>
                <c:pt idx="12">
                  <c:v>0.2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330928"/>
        <c:axId val="146331488"/>
      </c:lineChart>
      <c:catAx>
        <c:axId val="146330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6331488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46331488"/>
        <c:scaling>
          <c:orientation val="minMax"/>
          <c:max val="4"/>
          <c:min val="-2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6330928"/>
        <c:crosses val="autoZero"/>
        <c:crossBetween val="midCat"/>
        <c:majorUnit val="2"/>
        <c:minorUnit val="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372093023255813"/>
          <c:y val="6.9364161849710976E-2"/>
          <c:w val="0.84593023255813948"/>
          <c:h val="0.572254335260115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9048577441664225E-2"/>
                  <c:y val="3.196575118569028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666943520362838E-2"/>
                  <c:y val="3.277207792580181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2891153486206045E-2"/>
                  <c:y val="2.540732117152508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927017410636784E-2"/>
                  <c:y val="-6.773488710852146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079315617663139E-2"/>
                  <c:y val="-5.233094952715761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5349821948466651E-2"/>
                  <c:y val="-5.814212225656788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387369242246487E-2"/>
                  <c:y val="-4.73369998451577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425063367361617E-2"/>
                  <c:y val="-3.713862970333369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553963482008711E-2"/>
                  <c:y val="3.546518629818031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9613225498818673E-2"/>
                  <c:y val="-5.693033818696913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231591577517303E-2"/>
                  <c:y val="-5.968423648427777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6455358083065008E-2"/>
                  <c:y val="-4.574384502010082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0137502354492373E-2"/>
                  <c:y val="6.0966559806389826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8837209302325579"/>
                  <c:y val="6.936416184971097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2024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Sheet1!$B$2:$B$131</c:f>
              <c:numCache>
                <c:formatCode>General</c:formatCode>
                <c:ptCount val="13"/>
                <c:pt idx="0">
                  <c:v>-3.1</c:v>
                </c:pt>
                <c:pt idx="1">
                  <c:v>-2.6</c:v>
                </c:pt>
                <c:pt idx="2">
                  <c:v>-0.4</c:v>
                </c:pt>
                <c:pt idx="3">
                  <c:v>1.3</c:v>
                </c:pt>
                <c:pt idx="4">
                  <c:v>0.4</c:v>
                </c:pt>
                <c:pt idx="5">
                  <c:v>1.8</c:v>
                </c:pt>
                <c:pt idx="6">
                  <c:v>0.5</c:v>
                </c:pt>
                <c:pt idx="7">
                  <c:v>0.1</c:v>
                </c:pt>
                <c:pt idx="8">
                  <c:v>-0.4</c:v>
                </c:pt>
                <c:pt idx="9" formatCode="0.0">
                  <c:v>0</c:v>
                </c:pt>
                <c:pt idx="10" formatCode="0.0">
                  <c:v>0.6</c:v>
                </c:pt>
                <c:pt idx="11">
                  <c:v>0.9</c:v>
                </c:pt>
                <c:pt idx="12">
                  <c:v>-0.1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333168"/>
        <c:axId val="146333728"/>
      </c:lineChart>
      <c:catAx>
        <c:axId val="146333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46333728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46333728"/>
        <c:scaling>
          <c:orientation val="minMax"/>
          <c:max val="4"/>
          <c:min val="-4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6333168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081081081081082"/>
          <c:y val="5.8201058201058198E-2"/>
          <c:w val="0.82972972972972969"/>
          <c:h val="0.54497354497354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75272706820937E-2"/>
                  <c:y val="-6.572103110226801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260048766817451E-2"/>
                  <c:y val="-6.569142006327932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944548836076173E-2"/>
                  <c:y val="-6.572103110226801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223919490667281E-2"/>
                  <c:y val="-5.5873878411764721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800587442555714E-2"/>
                  <c:y val="-7.5538572753782729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1485087511814409E-2"/>
                  <c:y val="5.8235358771108414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953647355594706E-2"/>
                  <c:y val="-5.21112834095067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124909902077622E-2"/>
                  <c:y val="-7.024756746277738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9998599160525616E-2"/>
                  <c:y val="-4.9848015229252196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1575267112414105E-2"/>
                  <c:y val="-5.0582873120759375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2070853983221319E-2"/>
                  <c:y val="-6.0430025811262778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9.3376975674101859E-2"/>
                  <c:y val="2.187462748061015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7.0398770065925098E-2"/>
                  <c:y val="-4.6056336760250005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5405405405405408"/>
                  <c:y val="0.1164021164021164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87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7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Sheet1!$A$2:$A$132</c:f>
              <c:strCache>
                <c:ptCount val="13"/>
                <c:pt idx="0">
                  <c:v>2023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2024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Sheet1!$B$2:$B$132</c:f>
              <c:numCache>
                <c:formatCode>0.0</c:formatCode>
                <c:ptCount val="13"/>
                <c:pt idx="0">
                  <c:v>0</c:v>
                </c:pt>
                <c:pt idx="1">
                  <c:v>0.7</c:v>
                </c:pt>
                <c:pt idx="2">
                  <c:v>0</c:v>
                </c:pt>
                <c:pt idx="3">
                  <c:v>0.5</c:v>
                </c:pt>
                <c:pt idx="4">
                  <c:v>0.2</c:v>
                </c:pt>
                <c:pt idx="5">
                  <c:v>-0.1</c:v>
                </c:pt>
                <c:pt idx="6">
                  <c:v>0.1</c:v>
                </c:pt>
                <c:pt idx="7">
                  <c:v>0.2</c:v>
                </c:pt>
                <c:pt idx="8">
                  <c:v>0</c:v>
                </c:pt>
                <c:pt idx="9">
                  <c:v>0.5</c:v>
                </c:pt>
                <c:pt idx="10">
                  <c:v>0</c:v>
                </c:pt>
                <c:pt idx="11">
                  <c:v>16</c:v>
                </c:pt>
                <c:pt idx="12" formatCode="General">
                  <c:v>0.3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335968"/>
        <c:axId val="146336528"/>
      </c:lineChart>
      <c:catAx>
        <c:axId val="146335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46336528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46336528"/>
        <c:scaling>
          <c:orientation val="minMax"/>
          <c:max val="16"/>
          <c:min val="-2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6335968"/>
        <c:crosses val="autoZero"/>
        <c:crossBetween val="midCat"/>
        <c:majorUnit val="2"/>
        <c:minorUnit val="1"/>
      </c:valAx>
      <c:spPr>
        <a:noFill/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918604651162791"/>
          <c:y val="5.8510638297872342E-2"/>
          <c:w val="0.88372093023255816"/>
          <c:h val="0.6489361702127659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370062425564672E-2"/>
                  <c:y val="-4.307181992560486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526219637395927E-2"/>
                  <c:y val="-2.969818039232310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28386798231498E-2"/>
                  <c:y val="-4.07329299180805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367517349086342E-2"/>
                  <c:y val="-4.771992666461779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0708854226146954E-2"/>
                  <c:y val="-3.306927650194468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7.5698524122608621E-2"/>
                  <c:y val="5.693904261294396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0657522584587452E-2"/>
                      <c:h val="0.10127860026917899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6.2760162137389636E-2"/>
                  <c:y val="5.39661512701221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5865822856151274E-2"/>
                  <c:y val="-3.516230222231642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3906336439532932E-2"/>
                  <c:y val="-4.38374964233104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2780718524330387E-2"/>
                  <c:y val="-5.162885090238551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516211514246347E-2"/>
                  <c:y val="-5.532052436917794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972892562473764E-2"/>
                  <c:y val="-5.000158963978762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0"/>
                  <c:y val="-5.2216487743877209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 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2024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Sheet1!$B$2:$B$131</c:f>
              <c:numCache>
                <c:formatCode>General</c:formatCode>
                <c:ptCount val="13"/>
                <c:pt idx="0">
                  <c:v>3.3</c:v>
                </c:pt>
                <c:pt idx="1">
                  <c:v>3.6</c:v>
                </c:pt>
                <c:pt idx="2">
                  <c:v>1.7</c:v>
                </c:pt>
                <c:pt idx="3">
                  <c:v>1.6</c:v>
                </c:pt>
                <c:pt idx="4">
                  <c:v>0.1</c:v>
                </c:pt>
                <c:pt idx="5">
                  <c:v>-1.6</c:v>
                </c:pt>
                <c:pt idx="6">
                  <c:v>-2.2000000000000002</c:v>
                </c:pt>
                <c:pt idx="7" formatCode="0.0">
                  <c:v>0</c:v>
                </c:pt>
                <c:pt idx="8">
                  <c:v>1.8</c:v>
                </c:pt>
                <c:pt idx="9">
                  <c:v>1.6</c:v>
                </c:pt>
                <c:pt idx="10">
                  <c:v>0.6</c:v>
                </c:pt>
                <c:pt idx="11">
                  <c:v>0.6</c:v>
                </c:pt>
                <c:pt idx="12">
                  <c:v>0.5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9.5930232558139539E-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Mode val="edge"/>
                  <c:yMode val="edge"/>
                  <c:x val="0.1773255813953488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Mode val="edge"/>
                  <c:yMode val="edge"/>
                  <c:x val="0.2529069767441860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Mode val="edge"/>
                  <c:yMode val="edge"/>
                  <c:x val="0.32558139534883723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40697674418604651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4738372093023255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5436046511627906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046511627906976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68604651162790697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7703488372093023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8604651162790697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Mode val="edge"/>
                  <c:yMode val="edge"/>
                  <c:x val="0.9331395348837209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Mode val="edge"/>
                  <c:yMode val="edge"/>
                  <c:x val="0.9883720930232557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27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 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2024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Sheet1!$C$2:$C$131</c:f>
              <c:numCache>
                <c:formatCode>General</c:formatCode>
                <c:ptCount val="13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112048"/>
        <c:axId val="85111488"/>
      </c:lineChart>
      <c:catAx>
        <c:axId val="85112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4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85111488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85111488"/>
        <c:scaling>
          <c:orientation val="minMax"/>
          <c:max val="4"/>
          <c:min val="-4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85112048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0.21225</cdr:y>
    </cdr:from>
    <cdr:to>
      <cdr:x>0.0285</cdr:x>
      <cdr:y>0.41225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363903"/>
          <a:ext cx="171021" cy="3429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0.3135</cdr:y>
    </cdr:from>
    <cdr:to>
      <cdr:x>0.05225</cdr:x>
      <cdr:y>0.51575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6593"/>
          <a:ext cx="171202" cy="3332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0.3245</cdr:y>
    </cdr:from>
    <cdr:to>
      <cdr:x>0.04875</cdr:x>
      <cdr:y>0.50975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84173"/>
          <a:ext cx="171807" cy="3334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0.29025</cdr:y>
    </cdr:from>
    <cdr:to>
      <cdr:x>0.05225</cdr:x>
      <cdr:y>0.4765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9751"/>
          <a:ext cx="171202" cy="333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3545</Words>
  <Characters>2022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UserPIK03</dc:creator>
  <cp:keywords/>
  <dc:description/>
  <cp:lastModifiedBy>UserPIK03</cp:lastModifiedBy>
  <cp:revision>2</cp:revision>
  <dcterms:created xsi:type="dcterms:W3CDTF">2024-08-14T09:34:00Z</dcterms:created>
  <dcterms:modified xsi:type="dcterms:W3CDTF">2024-08-14T09:34:00Z</dcterms:modified>
</cp:coreProperties>
</file>